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1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820" w:type="dxa"/>
            <w:vAlign w:val="bottom"/>
            <w:gridSpan w:val="24"/>
          </w:tcPr>
          <w:p>
            <w:pPr>
              <w:jc w:val="center"/>
              <w:ind w:righ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  <w:vMerge w:val="restart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  <w:vMerge w:val="restart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to Section 16. Form 4 or Form 5</w:t>
            </w:r>
          </w:p>
        </w:tc>
        <w:tc>
          <w:tcPr>
            <w:tcW w:w="6120" w:type="dxa"/>
            <w:vAlign w:val="bottom"/>
            <w:gridSpan w:val="21"/>
            <w:vMerge w:val="restart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120" w:type="dxa"/>
            <w:vAlign w:val="bottom"/>
            <w:gridSpan w:val="2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6120" w:type="dxa"/>
            <w:vAlign w:val="bottom"/>
            <w:gridSpan w:val="2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120" w:type="dxa"/>
            <w:vAlign w:val="bottom"/>
            <w:gridSpan w:val="21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300" w:type="dxa"/>
            <w:vAlign w:val="bottom"/>
            <w:gridSpan w:val="16"/>
            <w:vMerge w:val="restart"/>
          </w:tcPr>
          <w:p>
            <w:pPr>
              <w:jc w:val="center"/>
              <w:ind w:left="9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300" w:type="dxa"/>
            <w:vAlign w:val="bottom"/>
            <w:gridSpan w:val="1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30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1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60" w:type="dxa"/>
            <w:vAlign w:val="bottom"/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8"/>
                </w:rPr>
                <w:t>Gillis Michelle A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12"/>
          </w:tcPr>
          <w:p>
            <w:pPr>
              <w:spacing w:after="0" w:line="174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AMERICAN FINANCIAL GROUP INC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</w:p>
        </w:tc>
        <w:tc>
          <w:tcPr>
            <w:tcW w:w="15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AFG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restart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Senior Vice President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301 E. FOURTH STREET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12/31/2021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60" w:type="dxa"/>
            <w:vAlign w:val="bottom"/>
            <w:gridSpan w:val="1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CINCINNATI   OH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45202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gridSpan w:val="12"/>
          </w:tcPr>
          <w:p>
            <w:pPr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25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00" w:type="dxa"/>
            <w:vAlign w:val="bottom"/>
            <w:gridSpan w:val="6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0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12/29/2021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740.5538</w:t>
            </w:r>
          </w:p>
        </w:tc>
        <w:tc>
          <w:tcPr>
            <w:tcW w:w="3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41,919.8262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3,249.7158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ESPP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gridSpan w:val="2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2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6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5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5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-5754370</wp:posOffset>
            </wp:positionV>
            <wp:extent cx="7044055" cy="57677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767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Shares owned by the reporting Person in the Issuer's Employee Stock Purchase Plan (the "ESPP"). All ESPP information reporting herein is based on a plan statement dated as of 12/31/2021.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Michelle A. Gillis By: Karl J.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02/10/2022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19685</wp:posOffset>
            </wp:positionV>
            <wp:extent cx="130746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Grafe,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-16510</wp:posOffset>
            </wp:positionV>
            <wp:extent cx="116649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6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5585460</wp:posOffset>
            </wp:positionH>
            <wp:positionV relativeFrom="paragraph">
              <wp:posOffset>-84455</wp:posOffset>
            </wp:positionV>
            <wp:extent cx="50228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572137" TargetMode="External"/><Relationship Id="rId9" Type="http://schemas.openxmlformats.org/officeDocument/2006/relationships/hyperlink" Target="http://www.sec.gov/cgi-bin/browse-edgar?action=getcompany&amp;CIK=0001042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2022-02-11T12:08:19Z</dcterms:created>
  <dcterms:modified xsi:type="dcterms:W3CDTF">2022-02-11T12:08:19Z</dcterms:modified>
</cp:coreProperties>
</file>