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2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7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9"/>
            <w:vMerge w:val="restart"/>
          </w:tcPr>
          <w:p>
            <w:pPr>
              <w:jc w:val="center"/>
              <w:ind w:left="10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restart"/>
          </w:tcPr>
          <w:p>
            <w:pPr>
              <w:jc w:val="center"/>
              <w:ind w:left="7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LINDNER S CRAIG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9"/>
          </w:tcPr>
          <w:p>
            <w:pPr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Co-CEO &amp; Co-President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29,499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1,695,702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1,146,494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116,426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134,044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44,740.3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-7806690</wp:posOffset>
            </wp:positionV>
            <wp:extent cx="7044055" cy="78200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49" w:orient="portrait"/>
          <w:cols w:equalWidth="0" w:num="1">
            <w:col w:w="11080"/>
          </w:cols>
          <w:pgMar w:left="460" w:top="225" w:right="359" w:bottom="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#1: SCL TTEE of the SCL Living Trust DTD 03/30/83.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#2: By SCL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#3: By Frances R. Lindner, Trustee for the Frances R. Lindner Living Trust dated 9/13/93.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#4: By Dynasty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#5: By GST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#6: FRL, Cust. CFL Under OH Tsfr to Min Act.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Indirect #12: Held in the Company's Retirement and Savings Plan. The number of shares of Common Stock is based on a statement dated as of 12/31/21.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S. Craig Lindner By: Karl J.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24650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Grafe,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1664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49" w:orient="portrait"/>
          <w:cols w:equalWidth="0" w:num="2">
            <w:col w:w="8560" w:space="240"/>
            <w:col w:w="2280"/>
          </w:cols>
          <w:pgMar w:left="460" w:top="225" w:right="35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4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2061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2022-02-11T10:05:28Z</dcterms:created>
  <dcterms:modified xsi:type="dcterms:W3CDTF">2022-02-11T10:05:28Z</dcterms:modified>
</cp:coreProperties>
</file>